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1752A185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76AD58C6">
      <w:pPr>
        <w:keepNext/>
        <w:keepLines/>
        <w:spacing w:before="260" w:after="260" w:line="416" w:lineRule="atLeast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5FA160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440" w:lineRule="exact"/>
        <w:jc w:val="distribute"/>
        <w:textAlignment w:val="auto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snapToGrid w:val="0"/>
          <w:color w:val="6C69DC"/>
          <w:kern w:val="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90000"/>
            </w14:srgbClr>
          </w14:shadow>
        </w:rPr>
        <w:t>《老年人</w:t>
      </w:r>
      <w:r>
        <w:rPr>
          <w:rFonts w:hint="eastAsia" w:ascii="思源宋体 CN Heavy" w:hAnsi="思源宋体 CN Heavy" w:eastAsia="思源宋体 CN Heavy" w:cs="思源宋体 CN Heavy"/>
          <w:b/>
          <w:bCs/>
          <w:snapToGrid w:val="0"/>
          <w:color w:val="6C69DC"/>
          <w:kern w:val="0"/>
          <w:sz w:val="100"/>
          <w:szCs w:val="100"/>
          <w:lang w:val="en-US" w:eastAsia="zh-CN"/>
          <w14:shadow w14:blurRad="50800" w14:dist="38100" w14:dir="2700000" w14:sx="100000" w14:sy="100000" w14:kx="0" w14:ky="0" w14:algn="tl">
            <w14:srgbClr w14:val="000000">
              <w14:alpha w14:val="90000"/>
            </w14:srgbClr>
          </w14:shadow>
        </w:rPr>
        <w:t>解剖与生理</w:t>
      </w:r>
      <w:r>
        <w:rPr>
          <w:rFonts w:hint="eastAsia" w:ascii="思源宋体 CN Heavy" w:hAnsi="思源宋体 CN Heavy" w:eastAsia="思源宋体 CN Heavy" w:cs="思源宋体 CN Heavy"/>
          <w:b/>
          <w:bCs/>
          <w:snapToGrid w:val="0"/>
          <w:color w:val="6C69DC"/>
          <w:kern w:val="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90000"/>
            </w14:srgbClr>
          </w14:shadow>
        </w:rPr>
        <w:t>》</w:t>
      </w:r>
    </w:p>
    <w:p w14:paraId="72DD489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1"/>
          <w:szCs w:val="21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  <w:bookmarkStart w:id="0" w:name="_GoBack"/>
      <w:bookmarkEnd w:id="0"/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7B0338A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0F1166D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3BA17F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2327EB3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0AF477C6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1"/>
          <w:szCs w:val="21"/>
        </w:rPr>
      </w:pPr>
    </w:p>
    <w:p w14:paraId="6F5E276E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6B55393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66B49C36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419D252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B154304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29D5CC5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color w:val="7030A0"/>
          <w:sz w:val="28"/>
          <w:szCs w:val="28"/>
          <w:lang w:eastAsia="zh-CN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</w:rPr>
        <w:t>第</w:t>
      </w: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  <w:lang w:val="en-US" w:eastAsia="zh-CN"/>
        </w:rPr>
        <w:t>9</w:t>
      </w: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</w:rPr>
        <w:t>课</w:t>
      </w:r>
      <w:r>
        <w:rPr>
          <w:rFonts w:hint="eastAsia" w:ascii="微软简老宋" w:hAnsi="微软简老宋" w:eastAsia="微软简老宋" w:cs="微软简老宋"/>
          <w:b w:val="0"/>
          <w:bCs w:val="0"/>
          <w:color w:val="7030A0"/>
          <w:sz w:val="32"/>
          <w:szCs w:val="32"/>
          <w:lang w:val="en-US" w:eastAsia="zh-CN"/>
        </w:rPr>
        <w:t xml:space="preserve">  感觉器官</w:t>
      </w:r>
    </w:p>
    <w:tbl>
      <w:tblPr>
        <w:tblStyle w:val="11"/>
        <w:tblW w:w="10488" w:type="dxa"/>
        <w:jc w:val="center"/>
        <w:tblBorders>
          <w:top w:val="double" w:color="7030A0" w:sz="4" w:space="0"/>
          <w:left w:val="double" w:color="7030A0" w:sz="4" w:space="0"/>
          <w:bottom w:val="double" w:color="7030A0" w:sz="4" w:space="0"/>
          <w:right w:val="double" w:color="7030A0" w:sz="4" w:space="0"/>
          <w:insideH w:val="single" w:color="7030A0" w:sz="4" w:space="0"/>
          <w:insideV w:val="single" w:color="7030A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4"/>
        <w:gridCol w:w="7208"/>
        <w:gridCol w:w="1696"/>
      </w:tblGrid>
      <w:tr w14:paraId="3384969C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478157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5FA90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b/>
                <w:bCs/>
                <w:color w:val="7030A0"/>
                <w:sz w:val="32"/>
                <w:szCs w:val="32"/>
                <w:lang w:val="en-US" w:eastAsia="zh-CN"/>
              </w:rPr>
              <w:t>感觉器官</w:t>
            </w:r>
          </w:p>
        </w:tc>
      </w:tr>
      <w:tr w14:paraId="3876352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4D3FE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0F285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061FC37A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2B3F2A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3E501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7030A0"/>
                <w:sz w:val="24"/>
                <w:szCs w:val="24"/>
              </w:rPr>
            </w:pP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7030A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7030A0"/>
                <w:sz w:val="24"/>
                <w:szCs w:val="24"/>
              </w:rPr>
              <w:t>目标：</w:t>
            </w:r>
          </w:p>
          <w:p w14:paraId="048542C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1.掌握视觉器官、前庭蜗器、皮肤的组成与功能；掌握各感觉器官衰老的特点。 </w:t>
            </w:r>
          </w:p>
          <w:p w14:paraId="435C933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能够运用所学的感觉器官知识，分析和解释感觉器官相关疾病的临床表现和发病 </w:t>
            </w:r>
          </w:p>
          <w:p w14:paraId="416BEC8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/>
                <w:lang w:val="en-US"/>
              </w:rPr>
            </w:pPr>
            <w:r>
              <w:rPr>
                <w:rFonts w:hint="eastAsia" w:ascii="宋体" w:hAnsi="宋体" w:eastAsia="宋体" w:cs="宋体"/>
                <w:color w:val="231F20"/>
                <w:kern w:val="0"/>
                <w:sz w:val="24"/>
                <w:szCs w:val="24"/>
                <w:lang w:val="en-US" w:eastAsia="zh-CN" w:bidi="ar"/>
              </w:rPr>
              <w:t>机制；能够运用通俗易懂的语言对老年人进行关于感觉器官的健康教育。</w:t>
            </w:r>
          </w:p>
          <w:p w14:paraId="64F9F6E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7030A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：</w:t>
            </w:r>
          </w:p>
          <w:p w14:paraId="30FEBBA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让学生</w:t>
            </w:r>
            <w:r>
              <w:rPr>
                <w:rFonts w:hint="eastAsia" w:asciiTheme="majorEastAsia" w:hAnsiTheme="majorEastAsia" w:eastAsiaTheme="majorEastAsia" w:cstheme="majorEastAsia"/>
                <w:color w:val="231F20"/>
                <w:kern w:val="0"/>
                <w:sz w:val="24"/>
                <w:szCs w:val="24"/>
                <w:lang w:val="en-US" w:eastAsia="zh-CN" w:bidi="ar"/>
              </w:rPr>
              <w:t>了解感觉器官疾病对老年人身心健康的影响，培养人文关怀精神，提高职业素养。</w:t>
            </w:r>
          </w:p>
        </w:tc>
      </w:tr>
      <w:tr w14:paraId="32856297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1A560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hint="default"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D74BA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教学重点：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感觉器官的组成与功能；感觉器官衰老的特点。</w:t>
            </w:r>
          </w:p>
          <w:p w14:paraId="3D51F3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7030A0"/>
                <w:sz w:val="24"/>
                <w:szCs w:val="24"/>
              </w:rPr>
              <w:t>教学难点：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  <w:lang w:val="en-US" w:eastAsia="zh-CN"/>
              </w:rPr>
              <w:t>感觉器官衰老的特点。</w:t>
            </w:r>
          </w:p>
        </w:tc>
      </w:tr>
      <w:tr w14:paraId="4FD6966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106A6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5CC6B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</w:p>
        </w:tc>
      </w:tr>
      <w:tr w14:paraId="6248C57F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1A4FB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73BEB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hint="default"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77732F88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949DB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4"/>
                <w:szCs w:val="24"/>
              </w:rPr>
            </w:pPr>
            <w:r>
              <w:rPr>
                <w:rFonts w:hint="default"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142D5B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考勤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 w:val="24"/>
                <w:szCs w:val="24"/>
              </w:rPr>
              <w:t>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default"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--作业布置（3min）</w:t>
            </w:r>
          </w:p>
          <w:p w14:paraId="1563999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--作业布置（2min）</w:t>
            </w:r>
          </w:p>
          <w:p w14:paraId="512FC46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3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宋体"/>
                <w:sz w:val="24"/>
                <w:szCs w:val="24"/>
              </w:rPr>
              <w:t>（2min）</w:t>
            </w:r>
          </w:p>
          <w:p w14:paraId="4D64A87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default"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</w:tc>
      </w:tr>
      <w:tr w14:paraId="0B7D039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089475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0DCD218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shd w:val="clear" w:color="auto" w:fill="A878D4"/>
            <w:vAlign w:val="center"/>
          </w:tcPr>
          <w:p w14:paraId="2AB6DCB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199800F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0EEAD10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考勤</w:t>
            </w:r>
          </w:p>
          <w:p w14:paraId="593C46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F84D9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5FC6E9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7E834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07096F75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4D58D3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4F89A0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D16180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  <w:t>提出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感受器与感觉器概念的区分，学生讨论得出。</w:t>
            </w:r>
          </w:p>
          <w:p w14:paraId="0D2031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概念</w:t>
            </w:r>
          </w:p>
          <w:p w14:paraId="617483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感受器能接受机体内、外环境中各种不同的刺激，并将刺激转化为神经冲动，经感觉神经传入中枢神经系统，最后到达大脑皮质，产生相应的感觉。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感觉器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由感受器及其附属结构共同构成。感觉器官包括视器、前庭蜗器、嗅器、味器和皮肤等。</w:t>
            </w:r>
          </w:p>
          <w:p w14:paraId="569EC5F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眼球的结构；老年人眼球结构变化的特点。</w:t>
            </w:r>
          </w:p>
          <w:p w14:paraId="22F9FA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</w:t>
            </w: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眼球概述</w:t>
            </w:r>
          </w:p>
          <w:p w14:paraId="68E9EC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眼球是视觉器官的主要部分，近似球形，位于眼眶内，前有眼睑保护，后面借视神经连于间脑，周围有眼附属器。眼球由眼球壁和眼球内容物组成。</w:t>
            </w:r>
          </w:p>
          <w:p w14:paraId="24448D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二</w:t>
            </w: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眼球结构与老年人眼球结构变化的特点</w:t>
            </w:r>
          </w:p>
          <w:p w14:paraId="51C0AEC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1.眼球壁的组成：眼球壁由外向内依次分为纤维膜、血管膜和视网膜。</w:t>
            </w:r>
          </w:p>
          <w:p w14:paraId="45B260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（1）纤维膜：是眼球壁的最外层，由致密结缔组织构成，厚而坚韧，具有维持眼球外形和保护眼球内容物的作用。纤维膜可分为角膜和巩膜两部分。</w:t>
            </w:r>
          </w:p>
          <w:p w14:paraId="60D1F8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（2）血管膜：为眼球壁中层，含丰富的血管、神经和色素，呈棕黑色，具有营养眼球和遮光的作用。血管膜由前向后分为虹膜、睫状体和脉络膜三部分。</w:t>
            </w:r>
          </w:p>
          <w:p w14:paraId="144862F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视网膜：贴附于血管膜内面，分为盲部和视部两部分。其中衬于虹膜和睫状体内面的部分无感光作用，称盲部；衬于脉络膜内面的部分有感光作用，称视部。在视网膜视部，视神经起始处有一白色圆盘状隆起，称视神经盘，该处无感光细胞，不能感光，故称生理性盲点，视网膜中央动、静脉由此通过。在视神经盘颞侧约3.5 mm处有一黄色小区，称黄斑，其中央凹陷，称中央凹，该区无血管，是感光、辨色最敏锐的部位。</w:t>
            </w:r>
          </w:p>
          <w:p w14:paraId="5890E6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2.老年人眼球壁的结构改变：</w:t>
            </w:r>
          </w:p>
          <w:p w14:paraId="1B25AC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（1）纤维膜：角膜透明度下降：内皮细胞每年减少约0.6%，易角膜水肿。类脂质沉着：角膜老年环，散光率升高，强光/夜间眩光明显。巩膜硬化、钙化：厚度增加、脆性加大。</w:t>
            </w:r>
          </w:p>
          <w:p w14:paraId="104EBB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（2）血管膜：虹膜色素减少；瞳孔括约肌肌纤维减少，光线进入减少，强光敏感；瞳孔开大肌肌纤维减少，药物散瞳敏感性下降。小梁网硬化 → 易致青光眼；睫状肌调节下降 → 视近物困难（老花眼）。脉络膜动脉硬化：血流不足，缺血性病灶。</w:t>
            </w:r>
          </w:p>
          <w:p w14:paraId="2402D4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（3）视网膜：视杆细胞减少：暗适应下降，周边视野缺损；视锥细胞减少：中心视力下降。黄斑区色素紊乱、玻璃膜疣、萎缩变性。色素上皮变薄 + 玻璃体牵拉 → 视网膜脱离风险增加。</w:t>
            </w:r>
          </w:p>
          <w:p w14:paraId="0C3271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3. 眼球内容物的结构：</w:t>
            </w:r>
          </w:p>
          <w:p w14:paraId="0C9383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（1）房水：房水由睫状体产生，进入眼后房，经瞳孔到眼前房，然后经虹膜角膜角渗入巩膜静脉窦，最后汇入眼静脉。房水除具有屈光作用外，还有营养角膜和晶状体及维持眼内压的功能。</w:t>
            </w:r>
          </w:p>
          <w:p w14:paraId="7B74E8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（2）晶状体：晶状体是位于虹膜后方的双凸透镜状透明体，具有弹性，无血管和神经，其周缘借睫状小带与睫状体相连。晶状体的曲度可随视物的远近而改变。</w:t>
            </w:r>
          </w:p>
          <w:p w14:paraId="7286DE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（3）玻璃体：充满于晶状体与视网膜之间的透明胶状物，其水分含量占99%。玻璃体除具有屈光作用外，还有支撑视网膜的作用。</w:t>
            </w:r>
          </w:p>
          <w:p w14:paraId="55A1E7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4. 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老年人眼球</w:t>
            </w:r>
            <w:r>
              <w:rPr>
                <w:rFonts w:hint="eastAsia" w:ascii="宋体" w:hAnsi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内容物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的结构改变</w:t>
            </w:r>
            <w:r>
              <w:rPr>
                <w:rFonts w:hint="eastAsia" w:ascii="宋体" w:hAnsi="宋体" w:cs="宋体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</w:p>
          <w:p w14:paraId="5E104F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（1）房水：房水流出道受阻（小梁网结构硬化、 Schlemm 管狭窄、虹膜色素颗粒脱落沉积）或者前房变浅（老年人晶状体硬化增厚、瞳孔阻滞或虹膜结构松弛），引起眼内压增高，致使视力受损，临床上称为“青光眼”。</w:t>
            </w:r>
          </w:p>
          <w:p w14:paraId="0C57B0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晶状体：晶状体核逐渐加大、变硬，曲度改变的能力随着年龄的增长而逐步减弱，眼的调节能力减弱，视近物时模糊，视远物时清晰，俗称“老花眼”。晶状体中非水溶性蛋白逐渐增多而出现晶状体混浊，使晶状体的透光度减弱，增加了年龄相关性白内障的发病率。</w:t>
            </w:r>
          </w:p>
          <w:p w14:paraId="275835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（3）玻璃体：玻璃体液化，使得玻璃体支撑功能减退，可引发视网膜脱离或黄斑裂孔等眼底疾病；玻璃体混浊，导致光线散射，眼前可见晃动的黑点，临床上称为“飞蚊症”。</w:t>
            </w:r>
          </w:p>
          <w:p w14:paraId="50BEE77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B47804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提出感觉器官的概念；展示</w:t>
            </w:r>
            <w:r>
              <w:rPr>
                <w:rFonts w:hint="eastAsia" w:ascii="宋体" w:hAnsi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眼球的结构、讨论老年人眼球结构变化的特点</w:t>
            </w: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引导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学生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深入思考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，从而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激发学生的学习欲望。</w:t>
            </w:r>
          </w:p>
        </w:tc>
      </w:tr>
      <w:tr w14:paraId="392EECB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F8BB64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F1AEF0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7E27E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default" w:hAnsi="宋体" w:eastAsia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hAnsi="宋体"/>
                <w:b w:val="0"/>
                <w:bCs/>
                <w:sz w:val="24"/>
                <w:szCs w:val="24"/>
                <w:lang w:val="en-US" w:eastAsia="zh-CN"/>
              </w:rPr>
              <w:t>简述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眼球结构与老年人眼球结构变化的特点。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4A438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 w:eastAsia="宋体"/>
                <w:b w:val="0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28AD4BE0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666165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799779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（40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36D5C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  <w:t>眼附属器结构与老年人眼附属器结构变化的特点</w:t>
            </w:r>
          </w:p>
          <w:p w14:paraId="68483BB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眼附属器结构</w:t>
            </w:r>
          </w:p>
          <w:p w14:paraId="50DEFD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眼睑：眼前方的皮肤皱襞，分为上睑和下睑，有保护眼的作用。上、下睑之间的裂隙称为睑裂；内、外侧的夹角分别称为内眦和外眦；上、下睑缘近内眦处各有一小孔，称为泪点，是泪小管的入口；睑的游离缘称为睑缘，向前生长有睫毛，睫毛的皮脂腺称为睑缘腺，该腺感染时形成麦粒肿，为常见眼病。睑板腺导管阻塞时，形成囊肿，称为“霰粒肿”。</w:t>
            </w:r>
          </w:p>
          <w:p w14:paraId="66FAA6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2.结膜：富含血管的透明薄膜，覆盖于眼睑内面的为睑结膜；覆盖于眼球巩膜前面的为球 结膜；上、下睑结膜与球结膜的移行处所形成的隐窝，分别称为结膜上穹和结膜下穹，眼裂闭合时围成结膜囊。沙眼和结膜炎是结膜的常见病。</w:t>
            </w:r>
          </w:p>
          <w:p w14:paraId="572F05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3.泪器：由泪腺和泪道组成。泪道包括泪点、泪小管、泪囊和鼻泪管。泪腺位于眼眶上壁外侧泪腺窝内，排泄管开口于结膜上穹的外侧部，分泌泪液，借瞬眼活动涂抹于眼球的表面，泪液有湿润角膜和冲洗异物的作用。多余泪液流向内眦，经泪点入泪小管。泪小管位于眼睑皮下，分为上、下泪小管，起自泪点，与眼睑垂直向上、向下走行，然后转向内侧呈水平方向开口于泪囊。泪囊位于眶内侧壁的泪囊窝内，上部为盲端，向下移行为鼻泪管。鼻泪管位于骨性 </w:t>
            </w:r>
          </w:p>
          <w:p w14:paraId="5B8A1AD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鼻泪管内，上接泪囊，下端开口于下鼻道，当鼻泪管和泪囊流通不畅时，可引起“溢泪症”。</w:t>
            </w:r>
          </w:p>
          <w:p w14:paraId="650561D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4.眼外肌属于骨骼肌，是眼球运动系统的核心组成部分，包括 6 条眼球运动肌（4 条直肌和 2 条斜肌）及 1 条提上睑肌。其中，提上睑肌司上睑提升、扩大睑裂功能，其功能障碍可导致上睑下垂。6 条眼球运动肌具体为：内直肌、外直肌、上直肌、下直肌、上斜肌和下斜肌，其收缩产生的眼球运动方向分别为：内直肌使眼球内转，外直肌使眼球外转，上直肌使眼球转向内上方，下直肌使眼球转向内下方，上斜肌使眼球转向外下方，下斜肌使眼球转向外上方。</w:t>
            </w:r>
          </w:p>
          <w:p w14:paraId="490A4E5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眼球的协调运动需多肌群协同完成（如侧视时同侧外直肌与对侧内直肌的联合收缩）。当单条眼外肌麻痹时，将导致眼球运动障碍，临床表现为斜视。</w:t>
            </w:r>
          </w:p>
          <w:p w14:paraId="50FF54A3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pacing w:before="0" w:beforeAutospacing="0" w:after="0" w:afterAutospacing="0" w:line="360" w:lineRule="auto"/>
              <w:ind w:left="0" w:leftChars="0" w:right="0" w:firstLine="482" w:firstLineChars="200"/>
              <w:jc w:val="left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老年人眼附属器的结构变化</w:t>
            </w:r>
          </w:p>
          <w:p w14:paraId="339F77C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由于眼部肌肉弹性减弱、眼眶内的脂肪组织减少等原因，可出现眼球向内凹陷，眼睑皮肤松弛，上眼睑下垂，下眼睑易发生退行性睑内翻或者退行性睑外翻，进一步造成倒睫或者泪点外翻。睑板腺腺体萎缩导致脂质分泌减少，泪腺腺体萎缩导致泪液水性成分减少，结膜杯状细胞减少导致泪膜稳定性下降，干眼症风险增加。</w:t>
            </w:r>
          </w:p>
          <w:p w14:paraId="30055F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  <w:t>眼血管结构与老年人眼血管结构变化的特点</w:t>
            </w:r>
          </w:p>
          <w:p w14:paraId="757550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眼血管结构</w:t>
            </w:r>
          </w:p>
          <w:p w14:paraId="557B31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眼动脉自颈内动脉发出后随视神经进入眼眶，在眶内发出分支营养眼球、泪腺、眼外肌和眼睑等，其中最重要的分支为视网膜中央动脉。视网膜中央动脉在眼球后方穿入视神经，在视神经中央走行，出视神经盘发出分支营养视网膜。眼的静脉主要有眼上静脉和眼下静脉。眼上静脉向后汇入海绵窦，眼下静脉向后分支，汇入眼上静脉和翼静脉丛。</w:t>
            </w:r>
          </w:p>
          <w:p w14:paraId="76D74A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 w:firstLine="0" w:firstLineChars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老年人眼血管结构变化</w:t>
            </w:r>
          </w:p>
          <w:p w14:paraId="761DEB6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老年性眼底动脉硬化发病率可达 40%～80%，表现为眼底血管变细、透明度降低、颜色变淡、反光性强、血管平直等情况。动静脉比例可能从正常的 2∶3 逐渐变为 1∶2 或更低。静脉可能由于血管壁弹性减弱出现轻度扩张和迂曲。眼的静脉无静脉瓣，前方与内眦静脉相吻合，故面部危险三角区感染可通过眼静脉侵入颅内。</w:t>
            </w:r>
          </w:p>
          <w:p w14:paraId="19D96F5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  <w:t>眼视物功能</w:t>
            </w:r>
          </w:p>
          <w:p w14:paraId="151A6431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suppressLineNumbers w:val="0"/>
              <w:spacing w:before="0" w:beforeAutospacing="0" w:after="0" w:afterAutospacing="0" w:line="360" w:lineRule="auto"/>
              <w:ind w:left="0" w:right="0" w:firstLine="482" w:firstLineChars="200"/>
              <w:jc w:val="both"/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眼的折光功能</w:t>
            </w:r>
          </w:p>
          <w:p w14:paraId="2F47D890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 1. 晶状体曲率变化：晶状体通过睫状小带附着于睫状体上，其调节能力取决于晶状体的弹性。当视近物时，反射性地使睫状肌收缩，睫状小带松弛，晶状体由于自身弹性回位曲度增大，折光力增强，使光线恰能聚焦在视网膜上。视远物时，睫状肌处于松弛状态，睫状小带拉紧，晶状体受悬韧带的牵引，其形状相对扁平。随着年龄的增加，晶状体纤维持续生成，并压缩中央核部，导致晶状体核硬化，曲度改变的能力随着年龄的增长而逐步减弱。睫状肌收缩时，晶状体无法有效增加曲率，导致视近物时模糊，俗称“老花眼”。</w:t>
            </w:r>
          </w:p>
          <w:p w14:paraId="47E14D17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2.瞳孔大小的调节：正常人瞳孔直径变动于 1.5～8.0 mm 之间，瞳孔的大小由于入射光量的强弱而变化称为瞳孔对光反射。瞳孔对光反射的意义在于调节进入眼内的光量，使视网膜不致因光量过强而受到损害，也不会因光线过弱而影响视觉。瞳孔对光反射的效应是双侧性的，光照一侧眼时，两眼瞳孔同时缩小，称为互感性对光反射。瞳孔对光反射的中枢位于中脑，因此检查瞳孔的直径和瞳孔对光反射可反映视网膜、视神经和脑干的功能状况，还常把它作为判断麻醉深度和病情危重程度的一个指标。老年人由于瞳孔括约肌和肌纤维减少，使瞳孔处于缩小状态，瞳孔开大肌肌纤维亦减少和神经调控减弱，导致明暗适应能力下降和眩光敏感。</w:t>
            </w:r>
          </w:p>
          <w:p w14:paraId="595F95C4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/>
              <w:jc w:val="both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3.双眼会聚反射：双眼注视近物时，发生两眼球内收及视轴向鼻侧聚拢的现象，称为眼球会聚，也称为辐辏反射。辐辏反射可使双眼看近物时物体成像于两眼视网膜的对应点上，从而产生清晰的视觉而避免复视。随着年龄的增加，双眼眼外肌功能衰退，神经调控效率降低，调节—会聚联动机制失调，老年人易出现复视和视疲劳。</w:t>
            </w:r>
          </w:p>
          <w:p w14:paraId="38F54DCA">
            <w:pPr>
              <w:keepNext w:val="0"/>
              <w:keepLines w:val="0"/>
              <w:widowControl w:val="0"/>
              <w:numPr>
                <w:ilvl w:val="0"/>
                <w:numId w:val="3"/>
              </w:numPr>
              <w:suppressLineNumbers w:val="0"/>
              <w:spacing w:before="0" w:beforeAutospacing="0" w:after="0" w:afterAutospacing="0" w:line="360" w:lineRule="auto"/>
              <w:ind w:left="0" w:right="0" w:firstLine="482" w:firstLineChars="200"/>
              <w:jc w:val="both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眼的感光功能</w:t>
            </w:r>
          </w:p>
          <w:p w14:paraId="278AFE25">
            <w:pPr>
              <w:keepNext w:val="0"/>
              <w:keepLines w:val="0"/>
              <w:widowControl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视网膜包含两种特化的感光细胞：视锥细胞（主要密集分布于视网膜中央区，尤其在中央凹处形成纯视锥细胞区）和视杆细胞（广泛分布于视网膜周边部）。这两种细胞分别构成不同的光感受系统：视锥系统（昼光觉 / 明视觉系统）具有低光敏感性而高空间分辨率，仅在强光下激活，可精确辨别颜色及物体细节；视杆系统（晚光觉 / 暗视觉系统）则具有高光敏感性，能在弱光环境中介导视觉感知，但仅能识别明暗而无色觉功能。老年性退变可同时影响双系统功能，临床表现为色觉辨识阈值升高、明适应能力减退（强光眩目恢复延迟）、暗视觉障碍（夜间视力下降及跌倒风险增加）以及视觉锐度降低等综合症状。</w:t>
            </w:r>
          </w:p>
          <w:p w14:paraId="73C2E3D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864B12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讲解，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了解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眼附属器、眼血管、眼视物功能的基本理论知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识。</w:t>
            </w:r>
          </w:p>
        </w:tc>
      </w:tr>
      <w:tr w14:paraId="7DC5B49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074CA3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61A1C2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4"/>
                <w:szCs w:val="24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E1F02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0EBF2CB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视觉器官的结构与功能、老年人视觉器官衰老的特点。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让学生理解知识点的基础上深入思考，总结视觉器官衰老的特点，养成良好的学习方法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B253B2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0C22C72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5C4123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4149AF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80A5C0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4"/>
                <w:szCs w:val="24"/>
                <w:lang w:val="en-US" w:eastAsia="zh-CN" w:bidi="ar"/>
              </w:rPr>
              <w:t>简述视觉器官衰老的变化。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E3B54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34535BA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90678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（45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CECCEC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前庭蜗器的结构与功能</w:t>
            </w:r>
          </w:p>
          <w:p w14:paraId="1B9F7B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一、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前庭蜗器的结构</w:t>
            </w:r>
          </w:p>
          <w:p w14:paraId="478179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前庭蜗器又称为耳，由外耳、中耳和内耳三部分组成。</w:t>
            </w:r>
          </w:p>
          <w:p w14:paraId="5C4BE1E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1.外耳：</w:t>
            </w:r>
          </w:p>
          <w:p w14:paraId="0E9CEBA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（1）外耳的结构：</w:t>
            </w:r>
          </w:p>
          <w:p w14:paraId="44D347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耳廓位于头部的两侧， 凸面朝后，凹面朝向前外，由皮肤和弹性软骨构成，血管和神经末梢丰富。外耳门前方的突起称耳屏，耳廓下方无软骨的部分称为耳垂，仅含结缔组织和脂肪，是临床采血的常用部位。外耳道是外耳门至鼓膜的弯曲管道，长约 2.5cm，外耳道从外向内先弯向前上，再转向前下。做外耳道、鼓膜检查时，向后上牵拉耳廓，可使外耳道变直而看到鼓膜，鼓膜为椭圆形半透膜，位于外耳道底，为外耳和中耳的分界，鼓膜的边缘附着于颞骨上，中央凹陷称为鼓膜脐，有锤骨柄的末端附着，前下部有一三角形反光区，称为光锥，光锥消失是鼓膜内陷的重要标志。鼓膜前上 1/4 薄而松弛称为松弛部，活体上呈红色，后下 3/4 厚而紧张称为紧张部，活体上呈灰白色。</w:t>
            </w:r>
          </w:p>
          <w:p w14:paraId="3327277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老年人外耳结构的变化：</w:t>
            </w:r>
          </w:p>
          <w:p w14:paraId="29B34B0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老年人的耳廓软骨和软骨膜的弹性纤维减少，弹性减退，容易 </w:t>
            </w:r>
          </w:p>
          <w:p w14:paraId="27348F7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受到外伤因素的损害。耳廓表面皱襞松弛，凹窝变浅，收集声波和辨别声音方向的能力降低。外耳道的皮肤薄，含有毛囊及耵聍腺，分泌耵聍。老年人外耳道皮肤弹性下降，软骨部塌陷，易出现耵聍栓塞，导致阻塞性听力障碍。外耳道皮肤干燥。抗感染能力差，易出现外耳道炎。老年人鼓膜纤维层退化，鼓膜变薄，弹性下降，可使鼓膜振动效率减低；血管减少，钙化形成可使鼓膜柔韧性及修复能力减弱。</w:t>
            </w:r>
          </w:p>
          <w:p w14:paraId="1D9C57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2.中耳：</w:t>
            </w:r>
          </w:p>
          <w:p w14:paraId="3E3A6AE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 （1）中耳的结构：</w:t>
            </w:r>
          </w:p>
          <w:p w14:paraId="69CA22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中耳包括鼓室、咽鼓管和乳突小房。 鼓室为颞骨岩部内形态不规则的一个含气腔隙，位于鼓膜与内耳之间，腔内有听小骨、肌、血管和神经。鼓室内有 3 块听小骨，锤骨、砧骨和镫骨。咽鼓管为连通鼻咽腔与鼓室的管道，使鼓室和外界大气压相等，以利于鼓膜运动。乳突小房为颞骨乳突内的许多含气小腔，这些小腔相互交通，向前经乳突窦开口于鼓室后壁，乳突窦和乳突小房内衬有由鼓室延续而来的黏膜，故中耳炎时可蔓延到乳突小房，引起乳突小房炎。</w:t>
            </w:r>
          </w:p>
          <w:p w14:paraId="55EA1C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（2）老年人中耳结构的变化：</w:t>
            </w:r>
          </w:p>
          <w:p w14:paraId="6444B1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听小骨骨质疏松，听小骨关节逐步硬化，导致传导性听力下降；咽鼓管黏膜萎缩、纤毛运动减弱，导致中耳通气功能下降，易出现中耳负压，增加渗出性中耳炎的发病率。中耳肌肉萎缩，使得声音保护机制减弱；中耳黏膜萎缩影响对病原体防御能力；中耳血管硬化导致局部微循环障碍，使中耳组织修复能力下降。</w:t>
            </w:r>
          </w:p>
          <w:p w14:paraId="53DF5C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3.内耳：</w:t>
            </w:r>
          </w:p>
          <w:p w14:paraId="33A292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240" w:firstLineChars="1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（1）内耳的结构：</w:t>
            </w:r>
          </w:p>
          <w:p w14:paraId="77494D7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内耳为位听器的主要部分，包埋于颞骨岩部内，由骨迷路和膜迷路构成。 骨迷路由后上向前下分为骨半规管、前庭和耳蜗，它们互相连通。膜迷路位于骨迷路内，由后外向前内也分为三部分，即膜半规管、椭圆囊和球囊、蜗管。膜半规管在膜壶腹壁上有黏膜呈嵴状隆起的壶腹嵴，是位觉感受器，能感受旋转变速运动的刺激。椭圆囊和球囊位于前庭内。椭圆囊的底壁和球囊的前壁黏膜呈斑块状隆起，分别称为椭圆囊斑和球囊斑，均为位觉感受器，感受直线变速运动的刺激。蜗管位于蜗螺旋管内。横切面上呈三角形，上壁为前庭膜，分隔前庭阶与蜗管；外侧壁为增厚的骨膜，有丰富的血管；下壁为基底膜（又称为螺旋膜），与鼓阶相隔。在基底膜上有螺旋器，也称为 Corti 器，由毛细胞及支持细胞等组成，为听觉感受器，可感受声波的刺激。</w:t>
            </w:r>
          </w:p>
          <w:p w14:paraId="7D5D71A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（2）老年人内耳结构的变化：</w:t>
            </w:r>
          </w:p>
          <w:p w14:paraId="3BA1E6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老年人随着年龄的增加，毛细胞退化、螺旋神经节神经元减少， </w:t>
            </w:r>
          </w:p>
          <w:p w14:paraId="314643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使得高频听力下降，言语识别困难；血管纹萎缩使得全频听力渐进性丧失；前庭系统退化，易出现平衡障碍及眩晕。内耳血管的管壁增厚、管腔缩小，会导致内耳缺血，可促使老年聋的发生和发展。</w:t>
            </w:r>
          </w:p>
          <w:p w14:paraId="386447B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前庭蜗器的功能</w:t>
            </w:r>
          </w:p>
          <w:p w14:paraId="3A754D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声波传入内耳的途径：</w:t>
            </w:r>
          </w:p>
          <w:p w14:paraId="08FBBA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外耳与中耳具有传音功能，内耳耳蜗具有感音功能。声音经两条途 </w:t>
            </w:r>
          </w:p>
          <w:p w14:paraId="4201C9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径传入内耳：一是通过鼓膜和听骨链（即空气传导），二是通过颅骨（即骨传导）。生理状态下以空气传导为主。空气传导途径：鼓膜—听骨链—卵圆窗—前庭阶外淋巴—蜗管内淋巴—基底膜振动—毛细胞微音器电位—听神经动作电位—颞叶皮层。骨传导是指声波通过直接振动颅骨（特别是颞骨），进而引起耳蜗内淋巴液振动的听觉传导途径。相较于气传导，骨传导的听觉敏感性显著降低（约衰减 40～60 分贝），在正常听觉功能中仅起辅助作用。</w:t>
            </w:r>
          </w:p>
          <w:p w14:paraId="65881EA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老年人前庭蜗器功能的变化</w:t>
            </w:r>
          </w:p>
          <w:p w14:paraId="58EEA76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外耳道神经末梢萎缩容易导致感音迟钝，中耳出现以听骨为中心的退行性改变，听骨链关节因长期摩擦而出现纤维素样渗出，空泡样变，关节囊变薄钙化，关节盘出现透明物沉着，关节腔狭窄，重者出现整个关节囊钙化，关节僵硬、融合、固定、镫骨足板环状韧带弹性减退，出现传音性耳聋。内耳听觉感受器的毛细胞变性，支持细胞变性、萎缩，基底膜增厚、纤维化、钙化，透明样变，血管纹萎缩变薄，毛细血管减少，透明样变甚至闭塞。前庭器也出现血循环障碍。血管病变，前庭感受器细胞、Scarpa 神经节及传出纤维等部分存在神经元退变及数量减少，老年人听觉系统从外耳到大脑皮质的整个传导通路都存在衰退改变。容易出现感音神经性耳聋。</w:t>
            </w:r>
          </w:p>
          <w:p w14:paraId="76ECB8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A5483D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前庭蜗器结构与功能的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展示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学生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了解前庭蜗器的结构和功能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及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老年人前庭蜗器结构和功能的变化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的基本理论知识。</w:t>
            </w:r>
          </w:p>
        </w:tc>
      </w:tr>
      <w:tr w14:paraId="27333799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FEB666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7C872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CD397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0A0E7B3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这节课我们一起学习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前庭蜗器的结构与功能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，掌握前庭蜗器的结构与功能及老年人前庭蜗器的结构与功能的变化。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62250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B8D6E36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0AD11F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5085F6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5FC56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简述前庭蜗器衰老的变化。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53FFEE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457963B0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53504BD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4"/>
                <w:szCs w:val="24"/>
              </w:rPr>
              <w:t>（45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</w:t>
            </w:r>
            <w:r>
              <w:rPr>
                <w:rFonts w:hint="default"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B689F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皮肤的结构与老年人皮肤功能的衰退</w:t>
            </w:r>
          </w:p>
          <w:p w14:paraId="5C4566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皮肤的微细结构</w:t>
            </w:r>
          </w:p>
          <w:p w14:paraId="650C3CE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81" w:leftChars="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1.表皮的结构：</w:t>
            </w:r>
          </w:p>
          <w:p w14:paraId="7181B06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81" w:leftChars="0" w:right="0" w:rightChars="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表皮由浅入深依次分为角质层、透明层、颗粒层、棘层和基层。 </w:t>
            </w:r>
          </w:p>
          <w:p w14:paraId="4D8452F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角质层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由多层角质细胞构成，细胞完全角化，细胞膜较厚，细胞质内充满角质蛋白。 角质层对阻止体外物质的侵害和体内物质的丢失有重要作用，耐摩擦，对酸、碱等刺激有较强的抵抗力。角质细胞间连接松散，脱落后形成皮屑。 </w:t>
            </w:r>
          </w:p>
          <w:p w14:paraId="2D85D65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透明层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由数层扁平细胞组成。细胞界限不清，呈均质透明状，核和细胞器消失。 </w:t>
            </w:r>
          </w:p>
          <w:p w14:paraId="518C35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（3）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颗粒层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由 2～ 3 层梭形细胞构成，细胞质内有呈强嗜碱性的粗大透明角质颗粒。 </w:t>
            </w:r>
          </w:p>
          <w:p w14:paraId="3F0B79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（4）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棘层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由 4～10 层多边形的细胞构成，细胞表面伸出许多短小棘状突起，故称为棘细胞。 </w:t>
            </w:r>
          </w:p>
          <w:p w14:paraId="311D0E2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240" w:firstLineChars="1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(5)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基底层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: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附着于基膜上，由一层立方状或低柱状细胞组成。此层细胞较幼稚，有活跃的分裂增生能力，新生细胞向浅层移行，并分化为其余各层细胞，故基底层又称为生发层。</w:t>
            </w:r>
          </w:p>
          <w:p w14:paraId="667B4D4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老年人表皮组织形态变化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:</w:t>
            </w:r>
          </w:p>
          <w:p w14:paraId="17A88B6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老年人角质层厚度虽无改变，但其含水量和黏着性下降，临床表现为干燥和粗糙；角质形成细胞随着年龄的增长，其厚度略有减少，但呈渐进性。黑色素细胞数量占表皮细胞的 2%～4%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,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具有酶活性的黑素细胞量每 10 年约递减10%～20%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;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朗格汉斯细胞数量占表皮细胞的 1%～2%，为人体第一道免疫监视系统，来源于骨髓，老年人大约减少 40%。基底膜中表皮和真皮接触面积与年龄呈负相关。基底层变得疏松，表皮与真皮之间的衔接变弱。</w:t>
            </w:r>
          </w:p>
          <w:p w14:paraId="737557C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3.真皮的结构：</w:t>
            </w:r>
          </w:p>
          <w:p w14:paraId="2849DF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真皮位于表皮深层，由致密结缔组织构成，分乳头层和网状层。</w:t>
            </w:r>
          </w:p>
          <w:p w14:paraId="04B8C2C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（1）乳头层：借基膜连于表皮，呈乳头状突向表皮。乳头内含有丰富的毛细血管和游离神经末梢、触觉小体等感受器。 </w:t>
            </w:r>
          </w:p>
          <w:p w14:paraId="70699BE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（2）网状层：位于乳头层深面，胶原纤维粗大交织成网。此层内含有较大的血管、淋巴管、神经，以及毛囊、皮脂腺、汗腺和环层小体。 皮下组织即浅筋膜，由疏松结缔组织构成。皮下组织将皮肤与深部组织连接为一体，并使皮肤有一定的可动性，其厚度随年龄、性别和部位而异。皮下注射时，药物即注入此层，而皮内注射则是将药物注入真皮内。</w:t>
            </w:r>
          </w:p>
          <w:p w14:paraId="53EF7E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4.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真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皮组织形态变化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:</w:t>
            </w:r>
          </w:p>
          <w:p w14:paraId="1EE9C89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老年人真皮体积可减少 20% 左右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。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真皮乳突弹力纤维增加，变粗，部分聚集或缠结在一起。 网状层内弹力纤维增粗。真皮上部有嗜碱性变性，成纤维细胞形态变小且数目减少，肥大细胞数目减少约 50%，血管数目减少约 30%。毛细血管缩短。神经成分压觉和触觉神经纤维减少约1/3，且粗细和结构不规则。触盘和游离神经末梢改变少，皮下脂肪减少。</w:t>
            </w:r>
          </w:p>
          <w:p w14:paraId="3E5EDC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5.老年人皮肤附属器组织变化： </w:t>
            </w:r>
          </w:p>
          <w:p w14:paraId="1102417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小汗腺减少约 15%，大汗腺数目未变。大小汗腺分泌细胞中脂褐素沉积增多，其功能减退，部分皮肤分泌功能减少约 40%～60%。皮脂腺增生，腺体、导管和管腔增大，导致了皮肤毛孔增粗，可发生皮脂腺增生。头发灰白稀少，生长速度减慢，发中黑素细胞可完全缺如，或虽存在，但细胞质中有大量空泡，灰白稀少。甲生长缓慢，甲板变脆，出现条状纵嵴。</w:t>
            </w:r>
          </w:p>
          <w:p w14:paraId="537D000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2" w:firstLineChars="20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二、老年人皮肤功能的衰退 </w:t>
            </w:r>
          </w:p>
          <w:p w14:paraId="3E2F07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皮肤弹性下降主要与细小的弹力纤维有关。老化时弹力纤维发生进行性变性，逐渐演变成没有功能的块状的弹力纤维簇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，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弹力纤维的这些改变是造成皮肤皱纹和丧失弹性的主要原因。老化皮肤除了弹力纤维的变性外，胶原纤维也进行性变性和减少，导致皮肤张力进行性减弱，最终导致松弛。皮肤出现皱纹，面部皱纹出现最早，尤其是额部皱纹；眼角外侧和颞部的皱纹呈放射状，称鱼尾纹；50 岁以后，口唇以下的皱纹及鼻唇沟也在逐渐加深，颈部皱纹有时比面部皱纹变化得更加显著。 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</w:t>
            </w: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保湿功能是因为皮肤表层水脂膜的封闭作用，防止了皮肤表面水分的蒸发。衰老时皮脂腺功能逐渐下降，皮肤保水能力能力也随之下降，此外，抵御紫外线的能力也会下降。因此，老年人皮肤表面干燥、粗糙，无光泽并伴有脱屑。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皮肤受周围环境的刺激，易诱发瘙痒，老年性皮肤瘙痒症是老年人皮肤结构改变的结果。4.老年人皮肤表皮层变薄，细胞层数变少，再生缓慢，抵抗力下降，易受机械、物理化学等刺激而损伤，长期卧床的老人易出现褥疮等。5.老年人皮肤色素沉着增加，可出现许多色素沉着性斑片，即老年性色素斑。6.皮肤中感受外界环境的细胞数量减少，对冷觉、热觉、痛觉、触觉等反应迟钝。7.老年人皮肤的毛细血管较稀疏，因此面部皮肤变得苍白。组织血管脆性增加，容易发生出血现象，如老年性紫癜。</w:t>
            </w:r>
          </w:p>
          <w:p w14:paraId="7E3929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top"/>
          </w:tcPr>
          <w:p w14:paraId="3417B23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val="en-US" w:eastAsia="zh-CN"/>
              </w:rPr>
              <w:t>皮肤的结构与功能的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展示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 w:val="24"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学生了解</w:t>
            </w:r>
            <w:r>
              <w:rPr>
                <w:rFonts w:hint="eastAsia" w:ascii="宋体" w:hAnsi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皮肤的结构与老年人皮肤功能衰退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的基本理论知识。</w:t>
            </w:r>
          </w:p>
        </w:tc>
      </w:tr>
      <w:tr w14:paraId="00A11FCB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3C947B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20B704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4CF92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2E8D2A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皮肤的结构与功能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4"/>
                <w:szCs w:val="24"/>
                <w:lang w:val="en-US" w:eastAsia="zh-CN" w:bidi="ar"/>
              </w:rPr>
              <w:t>，让学生了解</w:t>
            </w:r>
            <w:r>
              <w:rPr>
                <w:rFonts w:hint="eastAsia" w:ascii="宋体" w:hAnsi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皮肤的结构与老年人皮肤功能衰退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的基本理论知识。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4E37D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119492F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73A99FF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29D98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01415C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简述皮肤衰老的变化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6EB2C5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77B8ADF4">
        <w:tblPrEx>
          <w:tblBorders>
            <w:top w:val="double" w:color="7030A0" w:sz="4" w:space="0"/>
            <w:left w:val="double" w:color="7030A0" w:sz="4" w:space="0"/>
            <w:bottom w:val="double" w:color="7030A0" w:sz="4" w:space="0"/>
            <w:right w:val="double" w:color="7030A0" w:sz="4" w:space="0"/>
            <w:insideH w:val="single" w:color="7030A0" w:sz="4" w:space="0"/>
            <w:insideV w:val="single" w:color="7030A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F4EFFA"/>
            <w:vAlign w:val="center"/>
          </w:tcPr>
          <w:p w14:paraId="1E5B672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23B54B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default"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学生</w:t>
            </w:r>
            <w:r>
              <w:rPr>
                <w:rFonts w:hint="default" w:ascii="Times New Roman" w:hAnsi="Times New Roman"/>
                <w:sz w:val="24"/>
                <w:szCs w:val="24"/>
              </w:rPr>
              <w:t>能体会到举一反三，做到有所领悟和创新，掌握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学习方法</w:t>
            </w:r>
            <w:r>
              <w:rPr>
                <w:rFonts w:hint="default" w:ascii="Times New Roman" w:hAnsi="Times New Roman"/>
                <w:sz w:val="24"/>
                <w:szCs w:val="24"/>
              </w:rPr>
              <w:t>。</w:t>
            </w:r>
          </w:p>
        </w:tc>
      </w:tr>
    </w:tbl>
    <w:p w14:paraId="42A2997E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-123190</wp:posOffset>
          </wp:positionH>
          <wp:positionV relativeFrom="paragraph">
            <wp:posOffset>-377190</wp:posOffset>
          </wp:positionV>
          <wp:extent cx="7583170" cy="10723880"/>
          <wp:effectExtent l="0" t="0" r="17780" b="1270"/>
          <wp:wrapNone/>
          <wp:docPr id="2" name="图片 2" descr="图片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图片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3170" cy="107238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97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-251656192;v-text-anchor:middle;mso-width-relative:page;mso-height-relative:page;" fillcolor="#FFFFFF [3212]" filled="t" stroked="t" coordsize="21600,21600" o:gfxdata="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Hy+&#10;RFnZAAAACQEAAA8AAAAAAAAAAQAgAAAAIgAAAGRycy9kb3ducmV2LnhtbFBLAQIUABQAAAAIAIdO&#10;4kBDdoqWlAIAAEIFAAAOAAAAAAAAAAEAIAAAACgBAABkcnMvZTJvRG9jLnhtbFBLBQYAAAAABgAG&#10;AFkBAAAuBgAAAAA=&#10;">
              <v:fill on="t" opacity="63569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-134620</wp:posOffset>
          </wp:positionH>
          <wp:positionV relativeFrom="paragraph">
            <wp:posOffset>-360045</wp:posOffset>
          </wp:positionV>
          <wp:extent cx="7632065" cy="10692130"/>
          <wp:effectExtent l="0" t="0" r="6985" b="13970"/>
          <wp:wrapNone/>
          <wp:docPr id="1" name="图片 1" descr="图片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图片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32065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B57E47"/>
    <w:multiLevelType w:val="singleLevel"/>
    <w:tmpl w:val="84B57E47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BEE34123"/>
    <w:multiLevelType w:val="singleLevel"/>
    <w:tmpl w:val="BEE3412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C49B7D73"/>
    <w:multiLevelType w:val="singleLevel"/>
    <w:tmpl w:val="C49B7D7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11050B2A"/>
    <w:multiLevelType w:val="singleLevel"/>
    <w:tmpl w:val="11050B2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1A8FF0AD"/>
    <w:multiLevelType w:val="singleLevel"/>
    <w:tmpl w:val="1A8FF0A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5169FCDC"/>
    <w:multiLevelType w:val="singleLevel"/>
    <w:tmpl w:val="5169FCD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471157B"/>
    <w:rsid w:val="080A23B4"/>
    <w:rsid w:val="0AC91BFE"/>
    <w:rsid w:val="0E3C75E8"/>
    <w:rsid w:val="1FB84519"/>
    <w:rsid w:val="20F13C9B"/>
    <w:rsid w:val="21ED3737"/>
    <w:rsid w:val="238347DF"/>
    <w:rsid w:val="24B477DD"/>
    <w:rsid w:val="278141AB"/>
    <w:rsid w:val="28B578A7"/>
    <w:rsid w:val="2FBD002D"/>
    <w:rsid w:val="322A12C5"/>
    <w:rsid w:val="34AD60CD"/>
    <w:rsid w:val="34B67F89"/>
    <w:rsid w:val="368D542E"/>
    <w:rsid w:val="388B134B"/>
    <w:rsid w:val="436C72A2"/>
    <w:rsid w:val="43CD7F64"/>
    <w:rsid w:val="44B33A23"/>
    <w:rsid w:val="45C91BBA"/>
    <w:rsid w:val="49F8701E"/>
    <w:rsid w:val="4C7F0E23"/>
    <w:rsid w:val="5A7C6694"/>
    <w:rsid w:val="600E33E1"/>
    <w:rsid w:val="622A303A"/>
    <w:rsid w:val="697A259C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1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4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9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5">
    <w:name w:val="Heading #3|1"/>
    <w:basedOn w:val="1"/>
    <w:link w:val="16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6">
    <w:name w:val="Heading #3|1 Char"/>
    <w:link w:val="15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7">
    <w:name w:val="Body text|1"/>
    <w:basedOn w:val="1"/>
    <w:link w:val="18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8">
    <w:name w:val="Body text|1 Char"/>
    <w:link w:val="17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9">
    <w:name w:val="页眉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0">
    <w:name w:val="页脚 Char"/>
    <w:basedOn w:val="13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paragraph" w:customStyle="1" w:styleId="22">
    <w:name w:val="知识拓展内容"/>
    <w:basedOn w:val="1"/>
    <w:link w:val="23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3">
    <w:name w:val="知识拓展内容 Char"/>
    <w:link w:val="22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4">
    <w:name w:val="标题 4 Char"/>
    <w:basedOn w:val="13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5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6">
    <w:name w:val="标题 5 Char"/>
    <w:basedOn w:val="13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7">
    <w:name w:val="标题 6 Char"/>
    <w:basedOn w:val="13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8">
    <w:name w:val="图片"/>
    <w:basedOn w:val="1"/>
    <w:next w:val="7"/>
    <w:link w:val="30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9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0">
    <w:name w:val="图片 Char"/>
    <w:link w:val="28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1">
    <w:name w:val="标题 3 Char"/>
    <w:basedOn w:val="13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8575</Words>
  <Characters>8769</Characters>
  <Lines>1</Lines>
  <Paragraphs>1</Paragraphs>
  <TotalTime>279</TotalTime>
  <ScaleCrop>false</ScaleCrop>
  <LinksUpToDate>false</LinksUpToDate>
  <CharactersWithSpaces>8881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嘟嘟</cp:lastModifiedBy>
  <dcterms:modified xsi:type="dcterms:W3CDTF">2025-09-17T02:29:40Z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69EFE26DC400448B93BF083274832696_13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